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AEAB" w14:textId="77777777" w:rsidR="000761C9" w:rsidRPr="00F977C9" w:rsidRDefault="000761C9" w:rsidP="000761C9">
      <w:pPr>
        <w:pStyle w:val="Heading2"/>
      </w:pPr>
      <w:r>
        <w:t xml:space="preserve">An Exercise for You: </w:t>
      </w:r>
      <w:r w:rsidRPr="00F977C9">
        <w:t>Running the Numbers</w:t>
      </w:r>
    </w:p>
    <w:p w14:paraId="038585EE" w14:textId="77777777" w:rsidR="000761C9" w:rsidRDefault="000761C9" w:rsidP="000761C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pPr>
    </w:p>
    <w:p w14:paraId="346FAA98" w14:textId="77777777" w:rsidR="000761C9" w:rsidRDefault="000761C9" w:rsidP="000761C9">
      <w:pPr>
        <w:ind w:firstLine="720"/>
        <w:rPr>
          <w:szCs w:val="24"/>
        </w:rPr>
      </w:pPr>
      <w:r>
        <w:rPr>
          <w:szCs w:val="24"/>
        </w:rPr>
        <w:t xml:space="preserve">Figuring out whether you can do a Subject To deal on a particular property is actually much simpler than doing the math for a seller-held finance deal, because the rate, terms, and balance of the loan are already set. You just have to figure out if you can work with what’s already there. </w:t>
      </w:r>
    </w:p>
    <w:p w14:paraId="3AF0465C" w14:textId="77777777" w:rsidR="000761C9" w:rsidRDefault="000761C9" w:rsidP="000761C9">
      <w:pPr>
        <w:rPr>
          <w:szCs w:val="24"/>
        </w:rPr>
      </w:pPr>
    </w:p>
    <w:p w14:paraId="2EC819A7" w14:textId="77777777" w:rsidR="000761C9" w:rsidRDefault="000761C9" w:rsidP="000761C9">
      <w:pPr>
        <w:ind w:firstLine="720"/>
        <w:rPr>
          <w:szCs w:val="24"/>
        </w:rPr>
      </w:pPr>
      <w:r>
        <w:rPr>
          <w:szCs w:val="24"/>
        </w:rPr>
        <w:t>As always, you’ll need some information to begin with, including:</w:t>
      </w:r>
    </w:p>
    <w:p w14:paraId="4D8CFA87" w14:textId="77777777" w:rsidR="000761C9" w:rsidRDefault="000761C9" w:rsidP="000761C9">
      <w:pPr>
        <w:rPr>
          <w:szCs w:val="24"/>
        </w:rPr>
      </w:pPr>
    </w:p>
    <w:p w14:paraId="3473E53C" w14:textId="77777777" w:rsidR="000761C9" w:rsidRDefault="000761C9" w:rsidP="000761C9">
      <w:pPr>
        <w:widowControl w:val="0"/>
        <w:numPr>
          <w:ilvl w:val="0"/>
          <w:numId w:val="1"/>
        </w:numPr>
        <w:autoSpaceDE w:val="0"/>
        <w:autoSpaceDN w:val="0"/>
        <w:adjustRightInd w:val="0"/>
        <w:rPr>
          <w:szCs w:val="24"/>
        </w:rPr>
      </w:pPr>
      <w:r>
        <w:rPr>
          <w:szCs w:val="24"/>
        </w:rPr>
        <w:t>The after-repair value of the property</w:t>
      </w:r>
    </w:p>
    <w:p w14:paraId="5D2E009E" w14:textId="77777777" w:rsidR="000761C9" w:rsidRDefault="000761C9" w:rsidP="000761C9">
      <w:pPr>
        <w:widowControl w:val="0"/>
        <w:numPr>
          <w:ilvl w:val="0"/>
          <w:numId w:val="1"/>
        </w:numPr>
        <w:autoSpaceDE w:val="0"/>
        <w:autoSpaceDN w:val="0"/>
        <w:adjustRightInd w:val="0"/>
        <w:rPr>
          <w:szCs w:val="24"/>
        </w:rPr>
      </w:pPr>
      <w:r>
        <w:rPr>
          <w:szCs w:val="24"/>
        </w:rPr>
        <w:t>The repair costs</w:t>
      </w:r>
    </w:p>
    <w:p w14:paraId="48DA94B9" w14:textId="77777777" w:rsidR="000761C9" w:rsidRDefault="000761C9" w:rsidP="000761C9">
      <w:pPr>
        <w:widowControl w:val="0"/>
        <w:numPr>
          <w:ilvl w:val="0"/>
          <w:numId w:val="1"/>
        </w:numPr>
        <w:autoSpaceDE w:val="0"/>
        <w:autoSpaceDN w:val="0"/>
        <w:adjustRightInd w:val="0"/>
        <w:rPr>
          <w:szCs w:val="24"/>
        </w:rPr>
      </w:pPr>
      <w:r>
        <w:rPr>
          <w:szCs w:val="24"/>
        </w:rPr>
        <w:t>The estimated holding costs</w:t>
      </w:r>
    </w:p>
    <w:p w14:paraId="0488698F" w14:textId="77777777" w:rsidR="000761C9" w:rsidRDefault="000761C9" w:rsidP="000761C9">
      <w:pPr>
        <w:widowControl w:val="0"/>
        <w:numPr>
          <w:ilvl w:val="0"/>
          <w:numId w:val="1"/>
        </w:numPr>
        <w:autoSpaceDE w:val="0"/>
        <w:autoSpaceDN w:val="0"/>
        <w:adjustRightInd w:val="0"/>
        <w:rPr>
          <w:szCs w:val="24"/>
        </w:rPr>
      </w:pPr>
      <w:r>
        <w:rPr>
          <w:szCs w:val="24"/>
        </w:rPr>
        <w:t>If the property is to be a ‘keeper’, the estimated monthly income you can expect to receive</w:t>
      </w:r>
    </w:p>
    <w:p w14:paraId="00463918" w14:textId="77777777" w:rsidR="000761C9" w:rsidRDefault="000761C9" w:rsidP="000761C9">
      <w:pPr>
        <w:widowControl w:val="0"/>
        <w:numPr>
          <w:ilvl w:val="0"/>
          <w:numId w:val="1"/>
        </w:numPr>
        <w:autoSpaceDE w:val="0"/>
        <w:autoSpaceDN w:val="0"/>
        <w:adjustRightInd w:val="0"/>
        <w:rPr>
          <w:szCs w:val="24"/>
        </w:rPr>
      </w:pPr>
      <w:r>
        <w:rPr>
          <w:szCs w:val="24"/>
        </w:rPr>
        <w:t>The monthly taxes and insurance once the property is occupied</w:t>
      </w:r>
    </w:p>
    <w:p w14:paraId="2108EC4B" w14:textId="77777777" w:rsidR="000761C9" w:rsidRDefault="000761C9" w:rsidP="000761C9">
      <w:pPr>
        <w:widowControl w:val="0"/>
        <w:numPr>
          <w:ilvl w:val="0"/>
          <w:numId w:val="1"/>
        </w:numPr>
        <w:autoSpaceDE w:val="0"/>
        <w:autoSpaceDN w:val="0"/>
        <w:adjustRightInd w:val="0"/>
        <w:rPr>
          <w:szCs w:val="24"/>
        </w:rPr>
      </w:pPr>
      <w:r>
        <w:rPr>
          <w:szCs w:val="24"/>
        </w:rPr>
        <w:t>The percentage of gross rents you’ll set aside for vacancy, maintenance, and replacement reserves</w:t>
      </w:r>
    </w:p>
    <w:p w14:paraId="6E5DB0EB" w14:textId="77777777" w:rsidR="000761C9" w:rsidRDefault="000761C9" w:rsidP="000761C9">
      <w:pPr>
        <w:widowControl w:val="0"/>
        <w:numPr>
          <w:ilvl w:val="0"/>
          <w:numId w:val="1"/>
        </w:numPr>
        <w:autoSpaceDE w:val="0"/>
        <w:autoSpaceDN w:val="0"/>
        <w:adjustRightInd w:val="0"/>
        <w:rPr>
          <w:szCs w:val="24"/>
        </w:rPr>
      </w:pPr>
      <w:r>
        <w:rPr>
          <w:szCs w:val="24"/>
        </w:rPr>
        <w:t>Any management fees</w:t>
      </w:r>
    </w:p>
    <w:p w14:paraId="1B590E07" w14:textId="77777777" w:rsidR="000761C9" w:rsidRDefault="000761C9" w:rsidP="000761C9">
      <w:pPr>
        <w:widowControl w:val="0"/>
        <w:numPr>
          <w:ilvl w:val="0"/>
          <w:numId w:val="1"/>
        </w:numPr>
        <w:autoSpaceDE w:val="0"/>
        <w:autoSpaceDN w:val="0"/>
        <w:adjustRightInd w:val="0"/>
        <w:rPr>
          <w:szCs w:val="24"/>
        </w:rPr>
      </w:pPr>
      <w:r>
        <w:rPr>
          <w:szCs w:val="24"/>
        </w:rPr>
        <w:t>Any other operating expenses you’ll pay monthly once the property is in service—HOA fees, utilities, etc.</w:t>
      </w:r>
    </w:p>
    <w:p w14:paraId="427BD053" w14:textId="77777777" w:rsidR="000761C9" w:rsidRDefault="000761C9" w:rsidP="000761C9">
      <w:pPr>
        <w:widowControl w:val="0"/>
        <w:numPr>
          <w:ilvl w:val="0"/>
          <w:numId w:val="1"/>
        </w:numPr>
        <w:autoSpaceDE w:val="0"/>
        <w:autoSpaceDN w:val="0"/>
        <w:adjustRightInd w:val="0"/>
        <w:rPr>
          <w:szCs w:val="24"/>
        </w:rPr>
      </w:pPr>
      <w:r>
        <w:rPr>
          <w:szCs w:val="24"/>
        </w:rPr>
        <w:t>The details of the loan you’re proposing to take over, including:</w:t>
      </w:r>
    </w:p>
    <w:p w14:paraId="22F3D952" w14:textId="77777777" w:rsidR="000761C9" w:rsidRDefault="000761C9" w:rsidP="000761C9">
      <w:pPr>
        <w:widowControl w:val="0"/>
        <w:autoSpaceDE w:val="0"/>
        <w:autoSpaceDN w:val="0"/>
        <w:adjustRightInd w:val="0"/>
        <w:rPr>
          <w:szCs w:val="24"/>
        </w:rPr>
      </w:pPr>
    </w:p>
    <w:p w14:paraId="7FE4D81B" w14:textId="77777777" w:rsidR="000761C9" w:rsidRDefault="000761C9" w:rsidP="000761C9">
      <w:pPr>
        <w:widowControl w:val="0"/>
        <w:numPr>
          <w:ilvl w:val="1"/>
          <w:numId w:val="1"/>
        </w:numPr>
        <w:autoSpaceDE w:val="0"/>
        <w:autoSpaceDN w:val="0"/>
        <w:adjustRightInd w:val="0"/>
        <w:rPr>
          <w:szCs w:val="24"/>
        </w:rPr>
      </w:pPr>
      <w:r>
        <w:rPr>
          <w:szCs w:val="24"/>
        </w:rPr>
        <w:t>The balance</w:t>
      </w:r>
    </w:p>
    <w:p w14:paraId="0943824B" w14:textId="77777777" w:rsidR="000761C9" w:rsidRDefault="000761C9" w:rsidP="000761C9">
      <w:pPr>
        <w:widowControl w:val="0"/>
        <w:numPr>
          <w:ilvl w:val="1"/>
          <w:numId w:val="1"/>
        </w:numPr>
        <w:autoSpaceDE w:val="0"/>
        <w:autoSpaceDN w:val="0"/>
        <w:adjustRightInd w:val="0"/>
        <w:rPr>
          <w:szCs w:val="24"/>
        </w:rPr>
      </w:pPr>
      <w:r>
        <w:rPr>
          <w:szCs w:val="24"/>
        </w:rPr>
        <w:t>The rate of interest (I assume you already know it’s a fixed rate loan, or you wouldn’t be at this stage of the evaluation)</w:t>
      </w:r>
    </w:p>
    <w:p w14:paraId="7DEA1BBC" w14:textId="77777777" w:rsidR="000761C9" w:rsidRDefault="000761C9" w:rsidP="000761C9">
      <w:pPr>
        <w:widowControl w:val="0"/>
        <w:numPr>
          <w:ilvl w:val="1"/>
          <w:numId w:val="1"/>
        </w:numPr>
        <w:autoSpaceDE w:val="0"/>
        <w:autoSpaceDN w:val="0"/>
        <w:adjustRightInd w:val="0"/>
        <w:rPr>
          <w:szCs w:val="24"/>
        </w:rPr>
      </w:pPr>
      <w:r>
        <w:rPr>
          <w:szCs w:val="24"/>
        </w:rPr>
        <w:t>The monthly payment</w:t>
      </w:r>
    </w:p>
    <w:p w14:paraId="1936E6BF" w14:textId="77777777" w:rsidR="000761C9" w:rsidRDefault="000761C9" w:rsidP="000761C9">
      <w:pPr>
        <w:widowControl w:val="0"/>
        <w:numPr>
          <w:ilvl w:val="1"/>
          <w:numId w:val="1"/>
        </w:numPr>
        <w:autoSpaceDE w:val="0"/>
        <w:autoSpaceDN w:val="0"/>
        <w:adjustRightInd w:val="0"/>
        <w:rPr>
          <w:szCs w:val="24"/>
        </w:rPr>
      </w:pPr>
      <w:r>
        <w:rPr>
          <w:szCs w:val="24"/>
        </w:rPr>
        <w:t>What the monthly payment includes: Principal? Taxes? Insurance? Mortgage insurance?</w:t>
      </w:r>
    </w:p>
    <w:p w14:paraId="6A3EF325" w14:textId="77777777" w:rsidR="000761C9" w:rsidRDefault="000761C9" w:rsidP="000761C9">
      <w:pPr>
        <w:widowControl w:val="0"/>
        <w:numPr>
          <w:ilvl w:val="1"/>
          <w:numId w:val="1"/>
        </w:numPr>
        <w:autoSpaceDE w:val="0"/>
        <w:autoSpaceDN w:val="0"/>
        <w:adjustRightInd w:val="0"/>
        <w:rPr>
          <w:szCs w:val="24"/>
        </w:rPr>
      </w:pPr>
      <w:r>
        <w:rPr>
          <w:szCs w:val="24"/>
        </w:rPr>
        <w:t>The number of months remaining in the loan</w:t>
      </w:r>
      <w:r>
        <w:rPr>
          <w:rStyle w:val="FootnoteReference"/>
          <w:szCs w:val="24"/>
        </w:rPr>
        <w:footnoteReference w:id="1"/>
      </w:r>
    </w:p>
    <w:p w14:paraId="0C02B068" w14:textId="77777777" w:rsidR="000761C9" w:rsidRDefault="000761C9" w:rsidP="000761C9">
      <w:pPr>
        <w:rPr>
          <w:szCs w:val="24"/>
        </w:rPr>
      </w:pPr>
    </w:p>
    <w:p w14:paraId="5E3630B7" w14:textId="77777777" w:rsidR="000761C9" w:rsidRDefault="000761C9" w:rsidP="000761C9">
      <w:pPr>
        <w:ind w:firstLine="720"/>
        <w:rPr>
          <w:szCs w:val="24"/>
        </w:rPr>
      </w:pPr>
      <w:r>
        <w:rPr>
          <w:szCs w:val="24"/>
        </w:rPr>
        <w:t>Once you’ve gathered these numbers, you’ll need to ask yourself some questions about your exit strategy, including:</w:t>
      </w:r>
    </w:p>
    <w:p w14:paraId="5FF7B964" w14:textId="77777777" w:rsidR="000761C9" w:rsidRDefault="000761C9" w:rsidP="000761C9">
      <w:pPr>
        <w:ind w:firstLine="720"/>
        <w:rPr>
          <w:szCs w:val="24"/>
        </w:rPr>
      </w:pPr>
    </w:p>
    <w:p w14:paraId="3D901429" w14:textId="77777777" w:rsidR="000761C9" w:rsidRDefault="000761C9" w:rsidP="000761C9">
      <w:pPr>
        <w:widowControl w:val="0"/>
        <w:numPr>
          <w:ilvl w:val="0"/>
          <w:numId w:val="2"/>
        </w:numPr>
        <w:autoSpaceDE w:val="0"/>
        <w:autoSpaceDN w:val="0"/>
        <w:adjustRightInd w:val="0"/>
        <w:rPr>
          <w:szCs w:val="24"/>
        </w:rPr>
      </w:pPr>
      <w:r>
        <w:rPr>
          <w:szCs w:val="24"/>
        </w:rPr>
        <w:t>What is my primary exit strategy?</w:t>
      </w:r>
    </w:p>
    <w:p w14:paraId="5B6232C6" w14:textId="77777777" w:rsidR="000761C9" w:rsidRDefault="000761C9" w:rsidP="000761C9">
      <w:pPr>
        <w:widowControl w:val="0"/>
        <w:numPr>
          <w:ilvl w:val="0"/>
          <w:numId w:val="2"/>
        </w:numPr>
        <w:autoSpaceDE w:val="0"/>
        <w:autoSpaceDN w:val="0"/>
        <w:adjustRightInd w:val="0"/>
        <w:rPr>
          <w:szCs w:val="24"/>
        </w:rPr>
      </w:pPr>
      <w:r>
        <w:rPr>
          <w:szCs w:val="24"/>
        </w:rPr>
        <w:lastRenderedPageBreak/>
        <w:t>What is my secondary strategy if the primary strategy doesn’t work out?</w:t>
      </w:r>
    </w:p>
    <w:p w14:paraId="6142B383" w14:textId="77777777" w:rsidR="000761C9" w:rsidRDefault="000761C9" w:rsidP="000761C9">
      <w:pPr>
        <w:widowControl w:val="0"/>
        <w:numPr>
          <w:ilvl w:val="0"/>
          <w:numId w:val="2"/>
        </w:numPr>
        <w:autoSpaceDE w:val="0"/>
        <w:autoSpaceDN w:val="0"/>
        <w:adjustRightInd w:val="0"/>
        <w:rPr>
          <w:szCs w:val="24"/>
        </w:rPr>
      </w:pPr>
      <w:r>
        <w:rPr>
          <w:szCs w:val="24"/>
        </w:rPr>
        <w:t>Looking at the two (or more) exit strategies, what is the longest period of time for which I will need to be making payments on this loan?</w:t>
      </w:r>
    </w:p>
    <w:p w14:paraId="56EDA3C5" w14:textId="77777777" w:rsidR="000761C9" w:rsidRDefault="000761C9" w:rsidP="000761C9">
      <w:pPr>
        <w:widowControl w:val="0"/>
        <w:numPr>
          <w:ilvl w:val="0"/>
          <w:numId w:val="2"/>
        </w:numPr>
        <w:autoSpaceDE w:val="0"/>
        <w:autoSpaceDN w:val="0"/>
        <w:adjustRightInd w:val="0"/>
        <w:rPr>
          <w:szCs w:val="24"/>
        </w:rPr>
      </w:pPr>
      <w:r>
        <w:rPr>
          <w:szCs w:val="24"/>
        </w:rPr>
        <w:t>What is my equity goal, as a hard dollar figure?</w:t>
      </w:r>
    </w:p>
    <w:p w14:paraId="75B0AE14" w14:textId="77777777" w:rsidR="000761C9" w:rsidRDefault="000761C9" w:rsidP="000761C9">
      <w:pPr>
        <w:widowControl w:val="0"/>
        <w:numPr>
          <w:ilvl w:val="0"/>
          <w:numId w:val="2"/>
        </w:numPr>
        <w:autoSpaceDE w:val="0"/>
        <w:autoSpaceDN w:val="0"/>
        <w:adjustRightInd w:val="0"/>
        <w:rPr>
          <w:szCs w:val="24"/>
        </w:rPr>
      </w:pPr>
      <w:r>
        <w:rPr>
          <w:szCs w:val="24"/>
        </w:rPr>
        <w:t>What is my minimum monthly cash flow goal, if applicable?</w:t>
      </w:r>
    </w:p>
    <w:p w14:paraId="16133C97" w14:textId="77777777" w:rsidR="000761C9" w:rsidRDefault="000761C9" w:rsidP="000761C9">
      <w:pPr>
        <w:widowControl w:val="0"/>
        <w:numPr>
          <w:ilvl w:val="0"/>
          <w:numId w:val="2"/>
        </w:numPr>
        <w:autoSpaceDE w:val="0"/>
        <w:autoSpaceDN w:val="0"/>
        <w:adjustRightInd w:val="0"/>
        <w:rPr>
          <w:szCs w:val="24"/>
        </w:rPr>
      </w:pPr>
      <w:r>
        <w:rPr>
          <w:szCs w:val="24"/>
        </w:rPr>
        <w:t>Will I need additional financing for repair costs, and if so, how will I get it and at what rate and terms?</w:t>
      </w:r>
    </w:p>
    <w:p w14:paraId="7B082220" w14:textId="77777777" w:rsidR="000761C9" w:rsidRDefault="000761C9" w:rsidP="000761C9">
      <w:pPr>
        <w:ind w:firstLine="720"/>
        <w:rPr>
          <w:szCs w:val="24"/>
        </w:rPr>
      </w:pPr>
    </w:p>
    <w:p w14:paraId="02122B73" w14:textId="77777777" w:rsidR="000761C9" w:rsidRDefault="000761C9" w:rsidP="000761C9">
      <w:pPr>
        <w:ind w:firstLine="720"/>
        <w:rPr>
          <w:szCs w:val="24"/>
        </w:rPr>
      </w:pPr>
      <w:r>
        <w:rPr>
          <w:szCs w:val="24"/>
        </w:rPr>
        <w:t>The answers to these questions will allow you to calculate all the terms of the seller-held loan, like this:</w:t>
      </w:r>
    </w:p>
    <w:p w14:paraId="0E199E24" w14:textId="77777777" w:rsidR="000761C9" w:rsidRDefault="000761C9" w:rsidP="000761C9">
      <w:pPr>
        <w:ind w:firstLine="720"/>
        <w:rPr>
          <w:szCs w:val="24"/>
        </w:rPr>
      </w:pPr>
    </w:p>
    <w:p w14:paraId="07D489E0" w14:textId="77777777" w:rsidR="000761C9" w:rsidRDefault="000761C9" w:rsidP="000761C9">
      <w:pPr>
        <w:ind w:firstLine="720"/>
        <w:rPr>
          <w:szCs w:val="24"/>
        </w:rPr>
      </w:pPr>
      <w:r>
        <w:rPr>
          <w:szCs w:val="24"/>
        </w:rPr>
        <w:t>After Repair Value of the Property</w:t>
      </w:r>
    </w:p>
    <w:p w14:paraId="7FBA02BB" w14:textId="77777777" w:rsidR="000761C9" w:rsidRDefault="000761C9" w:rsidP="000761C9">
      <w:pPr>
        <w:widowControl w:val="0"/>
        <w:numPr>
          <w:ilvl w:val="0"/>
          <w:numId w:val="3"/>
        </w:numPr>
        <w:autoSpaceDE w:val="0"/>
        <w:autoSpaceDN w:val="0"/>
        <w:adjustRightInd w:val="0"/>
        <w:rPr>
          <w:szCs w:val="24"/>
        </w:rPr>
      </w:pPr>
      <w:r>
        <w:rPr>
          <w:szCs w:val="24"/>
        </w:rPr>
        <w:t>Repair costs</w:t>
      </w:r>
    </w:p>
    <w:p w14:paraId="1E07AE28" w14:textId="77777777" w:rsidR="000761C9" w:rsidRDefault="000761C9" w:rsidP="000761C9">
      <w:pPr>
        <w:widowControl w:val="0"/>
        <w:numPr>
          <w:ilvl w:val="0"/>
          <w:numId w:val="3"/>
        </w:numPr>
        <w:autoSpaceDE w:val="0"/>
        <w:autoSpaceDN w:val="0"/>
        <w:adjustRightInd w:val="0"/>
        <w:rPr>
          <w:szCs w:val="24"/>
        </w:rPr>
      </w:pPr>
      <w:r>
        <w:rPr>
          <w:szCs w:val="24"/>
        </w:rPr>
        <w:t>Closing costs to be paid by you</w:t>
      </w:r>
    </w:p>
    <w:p w14:paraId="27B0EF80" w14:textId="77777777" w:rsidR="000761C9" w:rsidRDefault="000761C9" w:rsidP="000761C9">
      <w:pPr>
        <w:widowControl w:val="0"/>
        <w:numPr>
          <w:ilvl w:val="0"/>
          <w:numId w:val="3"/>
        </w:numPr>
        <w:autoSpaceDE w:val="0"/>
        <w:autoSpaceDN w:val="0"/>
        <w:adjustRightInd w:val="0"/>
        <w:rPr>
          <w:szCs w:val="24"/>
        </w:rPr>
      </w:pPr>
      <w:r>
        <w:rPr>
          <w:szCs w:val="24"/>
        </w:rPr>
        <w:t>Financing costs (this will typically only come into play if you have additional financing)</w:t>
      </w:r>
    </w:p>
    <w:p w14:paraId="49E0D977" w14:textId="77777777" w:rsidR="000761C9" w:rsidRDefault="000761C9" w:rsidP="000761C9">
      <w:pPr>
        <w:widowControl w:val="0"/>
        <w:numPr>
          <w:ilvl w:val="0"/>
          <w:numId w:val="3"/>
        </w:numPr>
        <w:autoSpaceDE w:val="0"/>
        <w:autoSpaceDN w:val="0"/>
        <w:adjustRightInd w:val="0"/>
        <w:rPr>
          <w:szCs w:val="24"/>
        </w:rPr>
      </w:pPr>
      <w:r>
        <w:rPr>
          <w:szCs w:val="24"/>
        </w:rPr>
        <w:t>Holding costs until property is ‘in service’ (or sold, if you’re retailing it)</w:t>
      </w:r>
    </w:p>
    <w:p w14:paraId="52038D82" w14:textId="77777777" w:rsidR="000761C9" w:rsidRDefault="000761C9" w:rsidP="000761C9">
      <w:pPr>
        <w:widowControl w:val="0"/>
        <w:numPr>
          <w:ilvl w:val="0"/>
          <w:numId w:val="3"/>
        </w:numPr>
        <w:autoSpaceDE w:val="0"/>
        <w:autoSpaceDN w:val="0"/>
        <w:adjustRightInd w:val="0"/>
        <w:rPr>
          <w:szCs w:val="24"/>
        </w:rPr>
      </w:pPr>
      <w:r>
        <w:rPr>
          <w:szCs w:val="24"/>
        </w:rPr>
        <w:t>Balance of the loan you’re assuming</w:t>
      </w:r>
    </w:p>
    <w:p w14:paraId="6D58A7EA" w14:textId="77777777" w:rsidR="000761C9" w:rsidRPr="009F26C0" w:rsidRDefault="000761C9" w:rsidP="000761C9">
      <w:pPr>
        <w:widowControl w:val="0"/>
        <w:numPr>
          <w:ilvl w:val="0"/>
          <w:numId w:val="3"/>
        </w:numPr>
        <w:autoSpaceDE w:val="0"/>
        <w:autoSpaceDN w:val="0"/>
        <w:adjustRightInd w:val="0"/>
        <w:rPr>
          <w:szCs w:val="24"/>
          <w:u w:val="single"/>
        </w:rPr>
      </w:pPr>
      <w:r w:rsidRPr="009F26C0">
        <w:rPr>
          <w:szCs w:val="24"/>
          <w:u w:val="single"/>
        </w:rPr>
        <w:t>Sales costs (if retailing)</w:t>
      </w:r>
    </w:p>
    <w:p w14:paraId="7D2EA73A" w14:textId="77777777" w:rsidR="000761C9" w:rsidRDefault="000761C9" w:rsidP="000761C9">
      <w:pPr>
        <w:ind w:left="720"/>
        <w:rPr>
          <w:b/>
          <w:szCs w:val="24"/>
        </w:rPr>
      </w:pPr>
      <w:r>
        <w:rPr>
          <w:b/>
          <w:szCs w:val="24"/>
        </w:rPr>
        <w:t>Equity in the Property</w:t>
      </w:r>
    </w:p>
    <w:p w14:paraId="01D25994" w14:textId="77777777" w:rsidR="000761C9" w:rsidRDefault="000761C9" w:rsidP="000761C9">
      <w:pPr>
        <w:ind w:left="720"/>
        <w:rPr>
          <w:b/>
          <w:szCs w:val="24"/>
        </w:rPr>
      </w:pPr>
    </w:p>
    <w:p w14:paraId="7DC33FD4" w14:textId="77777777" w:rsidR="000761C9" w:rsidRPr="006A5777" w:rsidRDefault="000761C9" w:rsidP="000761C9">
      <w:pPr>
        <w:ind w:left="720" w:firstLine="720"/>
        <w:rPr>
          <w:szCs w:val="24"/>
        </w:rPr>
      </w:pPr>
      <w:r>
        <w:rPr>
          <w:szCs w:val="24"/>
        </w:rPr>
        <w:t>Equity you’ll be buying-your equity goal, if a negative number, is the amount of money the seller would have to bring to the table for you buy his property.</w:t>
      </w:r>
    </w:p>
    <w:p w14:paraId="4674A9A5" w14:textId="77777777" w:rsidR="000761C9" w:rsidRDefault="000761C9" w:rsidP="000761C9">
      <w:pPr>
        <w:ind w:left="720"/>
        <w:rPr>
          <w:szCs w:val="24"/>
        </w:rPr>
      </w:pPr>
    </w:p>
    <w:p w14:paraId="049CF2A4" w14:textId="77777777" w:rsidR="000761C9" w:rsidRDefault="000761C9" w:rsidP="000761C9">
      <w:pPr>
        <w:ind w:firstLine="720"/>
        <w:rPr>
          <w:szCs w:val="24"/>
        </w:rPr>
      </w:pPr>
      <w:r>
        <w:rPr>
          <w:szCs w:val="24"/>
        </w:rPr>
        <w:t>Gross Expected Monthly Income</w:t>
      </w:r>
    </w:p>
    <w:p w14:paraId="14152CF0" w14:textId="77777777" w:rsidR="000761C9" w:rsidRDefault="000761C9" w:rsidP="000761C9">
      <w:pPr>
        <w:widowControl w:val="0"/>
        <w:numPr>
          <w:ilvl w:val="0"/>
          <w:numId w:val="3"/>
        </w:numPr>
        <w:autoSpaceDE w:val="0"/>
        <w:autoSpaceDN w:val="0"/>
        <w:adjustRightInd w:val="0"/>
        <w:rPr>
          <w:szCs w:val="24"/>
        </w:rPr>
      </w:pPr>
      <w:r>
        <w:rPr>
          <w:szCs w:val="24"/>
        </w:rPr>
        <w:t>Monthly taxes (remember not to subtract this twice—it may be included in the payment)</w:t>
      </w:r>
    </w:p>
    <w:p w14:paraId="0B699EE0" w14:textId="77777777" w:rsidR="000761C9" w:rsidRDefault="000761C9" w:rsidP="000761C9">
      <w:pPr>
        <w:widowControl w:val="0"/>
        <w:numPr>
          <w:ilvl w:val="0"/>
          <w:numId w:val="3"/>
        </w:numPr>
        <w:autoSpaceDE w:val="0"/>
        <w:autoSpaceDN w:val="0"/>
        <w:adjustRightInd w:val="0"/>
        <w:rPr>
          <w:szCs w:val="24"/>
        </w:rPr>
      </w:pPr>
      <w:r>
        <w:rPr>
          <w:szCs w:val="24"/>
        </w:rPr>
        <w:t>Monthly insurance</w:t>
      </w:r>
    </w:p>
    <w:p w14:paraId="6E00A6E1" w14:textId="77777777" w:rsidR="000761C9" w:rsidRDefault="000761C9" w:rsidP="000761C9">
      <w:pPr>
        <w:widowControl w:val="0"/>
        <w:numPr>
          <w:ilvl w:val="0"/>
          <w:numId w:val="3"/>
        </w:numPr>
        <w:autoSpaceDE w:val="0"/>
        <w:autoSpaceDN w:val="0"/>
        <w:adjustRightInd w:val="0"/>
        <w:rPr>
          <w:szCs w:val="24"/>
        </w:rPr>
      </w:pPr>
      <w:r>
        <w:rPr>
          <w:szCs w:val="24"/>
        </w:rPr>
        <w:t>Monthly reserve</w:t>
      </w:r>
    </w:p>
    <w:p w14:paraId="2A0EE5B9" w14:textId="77777777" w:rsidR="000761C9" w:rsidRDefault="000761C9" w:rsidP="000761C9">
      <w:pPr>
        <w:widowControl w:val="0"/>
        <w:numPr>
          <w:ilvl w:val="0"/>
          <w:numId w:val="3"/>
        </w:numPr>
        <w:autoSpaceDE w:val="0"/>
        <w:autoSpaceDN w:val="0"/>
        <w:adjustRightInd w:val="0"/>
        <w:rPr>
          <w:szCs w:val="24"/>
        </w:rPr>
      </w:pPr>
      <w:r>
        <w:rPr>
          <w:szCs w:val="24"/>
        </w:rPr>
        <w:t>Other expenses</w:t>
      </w:r>
    </w:p>
    <w:p w14:paraId="188FB7E9" w14:textId="77777777" w:rsidR="000761C9" w:rsidRDefault="000761C9" w:rsidP="000761C9">
      <w:pPr>
        <w:widowControl w:val="0"/>
        <w:numPr>
          <w:ilvl w:val="0"/>
          <w:numId w:val="3"/>
        </w:numPr>
        <w:autoSpaceDE w:val="0"/>
        <w:autoSpaceDN w:val="0"/>
        <w:adjustRightInd w:val="0"/>
        <w:rPr>
          <w:szCs w:val="24"/>
        </w:rPr>
      </w:pPr>
      <w:r>
        <w:rPr>
          <w:szCs w:val="24"/>
        </w:rPr>
        <w:t>Monthly payment on any secondary financing</w:t>
      </w:r>
    </w:p>
    <w:p w14:paraId="5C8F26FB" w14:textId="77777777" w:rsidR="000761C9" w:rsidRPr="009F26C0" w:rsidRDefault="000761C9" w:rsidP="000761C9">
      <w:pPr>
        <w:widowControl w:val="0"/>
        <w:numPr>
          <w:ilvl w:val="0"/>
          <w:numId w:val="3"/>
        </w:numPr>
        <w:autoSpaceDE w:val="0"/>
        <w:autoSpaceDN w:val="0"/>
        <w:adjustRightInd w:val="0"/>
        <w:rPr>
          <w:szCs w:val="24"/>
          <w:u w:val="single"/>
        </w:rPr>
      </w:pPr>
      <w:r>
        <w:rPr>
          <w:szCs w:val="24"/>
          <w:u w:val="single"/>
        </w:rPr>
        <w:t>Monthly payment on the loan you’re on which you’re taking over the payments</w:t>
      </w:r>
    </w:p>
    <w:p w14:paraId="7AD75401" w14:textId="77777777" w:rsidR="000761C9" w:rsidRPr="009F26C0" w:rsidRDefault="000761C9" w:rsidP="000761C9">
      <w:pPr>
        <w:ind w:left="720"/>
        <w:rPr>
          <w:b/>
          <w:szCs w:val="24"/>
        </w:rPr>
      </w:pPr>
      <w:r>
        <w:rPr>
          <w:b/>
          <w:szCs w:val="24"/>
        </w:rPr>
        <w:t>Your Cash Flow</w:t>
      </w:r>
    </w:p>
    <w:p w14:paraId="31BEAEFD" w14:textId="77777777" w:rsidR="000761C9" w:rsidRDefault="000761C9" w:rsidP="000761C9">
      <w:pPr>
        <w:ind w:left="720"/>
        <w:rPr>
          <w:szCs w:val="24"/>
        </w:rPr>
      </w:pPr>
    </w:p>
    <w:p w14:paraId="7B4BE6DD" w14:textId="77777777" w:rsidR="000761C9" w:rsidRDefault="000761C9" w:rsidP="000761C9">
      <w:pPr>
        <w:ind w:firstLine="720"/>
        <w:rPr>
          <w:szCs w:val="24"/>
        </w:rPr>
      </w:pPr>
      <w:r>
        <w:rPr>
          <w:szCs w:val="24"/>
        </w:rPr>
        <w:t>If this cash flow is lower than your goal, you’ll have to decide whether to accept it or ask the seller to refinance, if possible, to get a better loan for you to take over.</w:t>
      </w:r>
    </w:p>
    <w:p w14:paraId="29E4AD03" w14:textId="77777777" w:rsidR="000761C9" w:rsidRDefault="000761C9" w:rsidP="000761C9">
      <w:pPr>
        <w:ind w:left="720"/>
        <w:rPr>
          <w:szCs w:val="24"/>
        </w:rPr>
      </w:pPr>
    </w:p>
    <w:p w14:paraId="2782F85A" w14:textId="74F5ABBE" w:rsidR="002D2255" w:rsidRDefault="000761C9" w:rsidP="00A25AFA">
      <w:pPr>
        <w:ind w:firstLine="720"/>
        <w:rPr>
          <w:szCs w:val="24"/>
        </w:rPr>
      </w:pPr>
      <w:r>
        <w:rPr>
          <w:szCs w:val="24"/>
        </w:rPr>
        <w:t xml:space="preserve">Once you and the seller have agreed to the terms of the purchase, it’s time to put them on paper to tie the deal up. </w:t>
      </w:r>
      <w:r w:rsidR="002D2255">
        <w:rPr>
          <w:szCs w:val="24"/>
        </w:rPr>
        <w:br/>
      </w:r>
      <w:r w:rsidR="002D2255">
        <w:rPr>
          <w:szCs w:val="24"/>
        </w:rPr>
        <w:br/>
      </w:r>
      <w:r w:rsidR="002D2255">
        <w:rPr>
          <w:szCs w:val="24"/>
        </w:rPr>
        <w:tab/>
      </w:r>
    </w:p>
    <w:p w14:paraId="0FCA8742" w14:textId="77777777" w:rsidR="002D2255" w:rsidRDefault="002D2255">
      <w:pPr>
        <w:spacing w:after="160" w:line="259" w:lineRule="auto"/>
        <w:rPr>
          <w:szCs w:val="24"/>
        </w:rPr>
      </w:pPr>
      <w:r>
        <w:rPr>
          <w:szCs w:val="24"/>
        </w:rPr>
        <w:br w:type="page"/>
      </w:r>
    </w:p>
    <w:p w14:paraId="67B3A825" w14:textId="77777777" w:rsidR="002D2255" w:rsidRPr="00FE0EE7" w:rsidRDefault="002D2255" w:rsidP="002D2255">
      <w:pPr>
        <w:jc w:val="center"/>
        <w:rPr>
          <w:b/>
          <w:sz w:val="28"/>
          <w:szCs w:val="28"/>
        </w:rPr>
      </w:pPr>
      <w:r>
        <w:rPr>
          <w:b/>
          <w:sz w:val="28"/>
          <w:szCs w:val="28"/>
        </w:rPr>
        <w:t>Subject To Purchase Worksheet</w:t>
      </w:r>
    </w:p>
    <w:p w14:paraId="724683FB" w14:textId="77777777" w:rsidR="002D2255" w:rsidRDefault="002D2255" w:rsidP="002D22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D2255" w14:paraId="709B6B50" w14:textId="77777777" w:rsidTr="00793FDD">
        <w:tc>
          <w:tcPr>
            <w:tcW w:w="4428" w:type="dxa"/>
          </w:tcPr>
          <w:p w14:paraId="16422DA5" w14:textId="77777777" w:rsidR="002D2255" w:rsidRDefault="002D2255" w:rsidP="00793FDD">
            <w:r>
              <w:t>Property Address</w:t>
            </w:r>
          </w:p>
        </w:tc>
        <w:tc>
          <w:tcPr>
            <w:tcW w:w="4428" w:type="dxa"/>
          </w:tcPr>
          <w:p w14:paraId="03DDD75B" w14:textId="77777777" w:rsidR="002D2255" w:rsidRDefault="002D2255" w:rsidP="00793FDD"/>
        </w:tc>
      </w:tr>
      <w:tr w:rsidR="002D2255" w14:paraId="68195A51" w14:textId="77777777" w:rsidTr="00793FDD">
        <w:tc>
          <w:tcPr>
            <w:tcW w:w="4428" w:type="dxa"/>
          </w:tcPr>
          <w:p w14:paraId="1570D12E" w14:textId="77777777" w:rsidR="002D2255" w:rsidRDefault="002D2255" w:rsidP="00793FDD">
            <w:r>
              <w:t>After repaired value</w:t>
            </w:r>
          </w:p>
        </w:tc>
        <w:tc>
          <w:tcPr>
            <w:tcW w:w="4428" w:type="dxa"/>
          </w:tcPr>
          <w:p w14:paraId="24158198" w14:textId="77777777" w:rsidR="002D2255" w:rsidRDefault="002D2255" w:rsidP="00793FDD"/>
        </w:tc>
      </w:tr>
      <w:tr w:rsidR="002D2255" w14:paraId="3E53F92D" w14:textId="77777777" w:rsidTr="00793FDD">
        <w:tc>
          <w:tcPr>
            <w:tcW w:w="4428" w:type="dxa"/>
          </w:tcPr>
          <w:p w14:paraId="2FAAB4D0" w14:textId="77777777" w:rsidR="002D2255" w:rsidRDefault="002D2255" w:rsidP="00793FDD">
            <w:r>
              <w:t>Repair costs</w:t>
            </w:r>
          </w:p>
        </w:tc>
        <w:tc>
          <w:tcPr>
            <w:tcW w:w="4428" w:type="dxa"/>
          </w:tcPr>
          <w:p w14:paraId="42E74BCE" w14:textId="77777777" w:rsidR="002D2255" w:rsidRDefault="002D2255" w:rsidP="00793FDD"/>
        </w:tc>
      </w:tr>
      <w:tr w:rsidR="002D2255" w14:paraId="28DD7E09" w14:textId="77777777" w:rsidTr="00793FDD">
        <w:tc>
          <w:tcPr>
            <w:tcW w:w="4428" w:type="dxa"/>
          </w:tcPr>
          <w:p w14:paraId="368AF6EF" w14:textId="77777777" w:rsidR="002D2255" w:rsidRDefault="002D2255" w:rsidP="00793FDD">
            <w:r>
              <w:t>Monthly taxes</w:t>
            </w:r>
          </w:p>
        </w:tc>
        <w:tc>
          <w:tcPr>
            <w:tcW w:w="4428" w:type="dxa"/>
          </w:tcPr>
          <w:p w14:paraId="0C300286" w14:textId="77777777" w:rsidR="002D2255" w:rsidRDefault="002D2255" w:rsidP="00793FDD"/>
        </w:tc>
      </w:tr>
      <w:tr w:rsidR="002D2255" w14:paraId="21C2CB3B" w14:textId="77777777" w:rsidTr="00793FDD">
        <w:tc>
          <w:tcPr>
            <w:tcW w:w="4428" w:type="dxa"/>
          </w:tcPr>
          <w:p w14:paraId="5438F151" w14:textId="77777777" w:rsidR="002D2255" w:rsidRDefault="002D2255" w:rsidP="00793FDD">
            <w:r>
              <w:t>Monthly insurance</w:t>
            </w:r>
          </w:p>
        </w:tc>
        <w:tc>
          <w:tcPr>
            <w:tcW w:w="4428" w:type="dxa"/>
          </w:tcPr>
          <w:p w14:paraId="278E864C" w14:textId="77777777" w:rsidR="002D2255" w:rsidRDefault="002D2255" w:rsidP="00793FDD"/>
        </w:tc>
      </w:tr>
      <w:tr w:rsidR="002D2255" w14:paraId="3087F5A8" w14:textId="77777777" w:rsidTr="00793FDD">
        <w:trPr>
          <w:trHeight w:val="69"/>
        </w:trPr>
        <w:tc>
          <w:tcPr>
            <w:tcW w:w="4428" w:type="dxa"/>
          </w:tcPr>
          <w:p w14:paraId="48FB640F" w14:textId="77777777" w:rsidR="002D2255" w:rsidRDefault="002D2255" w:rsidP="00793FDD">
            <w:r>
              <w:t>Other monthly holding costs</w:t>
            </w:r>
          </w:p>
        </w:tc>
        <w:tc>
          <w:tcPr>
            <w:tcW w:w="4428" w:type="dxa"/>
            <w:shd w:val="clear" w:color="auto" w:fill="auto"/>
          </w:tcPr>
          <w:p w14:paraId="6F3A742E" w14:textId="77777777" w:rsidR="002D2255" w:rsidRDefault="002D2255" w:rsidP="00793FDD"/>
        </w:tc>
      </w:tr>
      <w:tr w:rsidR="002D2255" w14:paraId="6D9A87FD" w14:textId="77777777" w:rsidTr="00793FDD">
        <w:trPr>
          <w:trHeight w:val="67"/>
        </w:trPr>
        <w:tc>
          <w:tcPr>
            <w:tcW w:w="4428" w:type="dxa"/>
          </w:tcPr>
          <w:p w14:paraId="6AE80C10" w14:textId="77777777" w:rsidR="002D2255" w:rsidRDefault="002D2255" w:rsidP="00793FDD">
            <w:r>
              <w:t>Estimated gross monthly rent</w:t>
            </w:r>
          </w:p>
        </w:tc>
        <w:tc>
          <w:tcPr>
            <w:tcW w:w="4428" w:type="dxa"/>
            <w:shd w:val="clear" w:color="auto" w:fill="auto"/>
          </w:tcPr>
          <w:p w14:paraId="6323C071" w14:textId="77777777" w:rsidR="002D2255" w:rsidRDefault="002D2255" w:rsidP="00793FDD"/>
        </w:tc>
      </w:tr>
    </w:tbl>
    <w:p w14:paraId="5C5FE60D" w14:textId="77777777" w:rsidR="002D2255" w:rsidRDefault="002D2255" w:rsidP="002D2255"/>
    <w:p w14:paraId="66096559" w14:textId="77777777" w:rsidR="002D2255" w:rsidRDefault="002D2255" w:rsidP="002D2255">
      <w:r>
        <w:t>Loan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552"/>
        <w:gridCol w:w="720"/>
        <w:gridCol w:w="1063"/>
        <w:gridCol w:w="359"/>
        <w:gridCol w:w="558"/>
        <w:gridCol w:w="1216"/>
        <w:gridCol w:w="317"/>
        <w:gridCol w:w="735"/>
      </w:tblGrid>
      <w:tr w:rsidR="002D2255" w14:paraId="62B99D9C" w14:textId="77777777" w:rsidTr="00793FDD">
        <w:tc>
          <w:tcPr>
            <w:tcW w:w="3888" w:type="dxa"/>
            <w:gridSpan w:val="2"/>
          </w:tcPr>
          <w:p w14:paraId="1182055D" w14:textId="77777777" w:rsidR="002D2255" w:rsidRDefault="002D2255" w:rsidP="00793FDD">
            <w:r>
              <w:t>Lender name</w:t>
            </w:r>
          </w:p>
        </w:tc>
        <w:tc>
          <w:tcPr>
            <w:tcW w:w="4968" w:type="dxa"/>
            <w:gridSpan w:val="7"/>
          </w:tcPr>
          <w:p w14:paraId="44148831" w14:textId="77777777" w:rsidR="002D2255" w:rsidRDefault="002D2255" w:rsidP="00793FDD"/>
        </w:tc>
      </w:tr>
      <w:tr w:rsidR="002D2255" w14:paraId="44CDF68D" w14:textId="77777777" w:rsidTr="00793FDD">
        <w:tc>
          <w:tcPr>
            <w:tcW w:w="3888" w:type="dxa"/>
            <w:gridSpan w:val="2"/>
          </w:tcPr>
          <w:p w14:paraId="05E05366" w14:textId="77777777" w:rsidR="002D2255" w:rsidRDefault="002D2255" w:rsidP="00793FDD">
            <w:r>
              <w:t>Loan balance</w:t>
            </w:r>
          </w:p>
        </w:tc>
        <w:tc>
          <w:tcPr>
            <w:tcW w:w="4968" w:type="dxa"/>
            <w:gridSpan w:val="7"/>
          </w:tcPr>
          <w:p w14:paraId="09EC2ED9" w14:textId="77777777" w:rsidR="002D2255" w:rsidRDefault="002D2255" w:rsidP="00793FDD"/>
        </w:tc>
      </w:tr>
      <w:tr w:rsidR="002D2255" w14:paraId="1A9B6881" w14:textId="77777777" w:rsidTr="00793FDD">
        <w:tc>
          <w:tcPr>
            <w:tcW w:w="3888" w:type="dxa"/>
            <w:gridSpan w:val="2"/>
          </w:tcPr>
          <w:p w14:paraId="2C785026" w14:textId="77777777" w:rsidR="002D2255" w:rsidRDefault="002D2255" w:rsidP="00793FDD">
            <w:r>
              <w:t>Interest rate</w:t>
            </w:r>
          </w:p>
        </w:tc>
        <w:tc>
          <w:tcPr>
            <w:tcW w:w="720" w:type="dxa"/>
          </w:tcPr>
          <w:p w14:paraId="1EA77BE0" w14:textId="77777777" w:rsidR="002D2255" w:rsidRDefault="002D2255" w:rsidP="00793FDD"/>
        </w:tc>
        <w:tc>
          <w:tcPr>
            <w:tcW w:w="1422" w:type="dxa"/>
            <w:gridSpan w:val="2"/>
          </w:tcPr>
          <w:p w14:paraId="1A481173" w14:textId="77777777" w:rsidR="002D2255" w:rsidRDefault="002D2255" w:rsidP="00793FDD">
            <w:r>
              <w:t>Fixed rate?</w:t>
            </w:r>
          </w:p>
        </w:tc>
        <w:tc>
          <w:tcPr>
            <w:tcW w:w="558" w:type="dxa"/>
          </w:tcPr>
          <w:p w14:paraId="59D230C8" w14:textId="77777777" w:rsidR="002D2255" w:rsidRDefault="002D2255" w:rsidP="00793FDD"/>
        </w:tc>
        <w:tc>
          <w:tcPr>
            <w:tcW w:w="1533" w:type="dxa"/>
            <w:gridSpan w:val="2"/>
          </w:tcPr>
          <w:p w14:paraId="6FA657D9" w14:textId="77777777" w:rsidR="002D2255" w:rsidRDefault="002D2255" w:rsidP="00793FDD">
            <w:r>
              <w:t>Interest only?</w:t>
            </w:r>
          </w:p>
        </w:tc>
        <w:tc>
          <w:tcPr>
            <w:tcW w:w="735" w:type="dxa"/>
          </w:tcPr>
          <w:p w14:paraId="5B850EF3" w14:textId="77777777" w:rsidR="002D2255" w:rsidRDefault="002D2255" w:rsidP="00793FDD"/>
        </w:tc>
      </w:tr>
      <w:tr w:rsidR="002D2255" w14:paraId="6193951E" w14:textId="77777777" w:rsidTr="00793FDD">
        <w:tc>
          <w:tcPr>
            <w:tcW w:w="3888" w:type="dxa"/>
            <w:gridSpan w:val="2"/>
          </w:tcPr>
          <w:p w14:paraId="5704E9BD" w14:textId="77777777" w:rsidR="002D2255" w:rsidRDefault="002D2255" w:rsidP="00793FDD">
            <w:r>
              <w:t>Payment</w:t>
            </w:r>
          </w:p>
        </w:tc>
        <w:tc>
          <w:tcPr>
            <w:tcW w:w="4968" w:type="dxa"/>
            <w:gridSpan w:val="7"/>
          </w:tcPr>
          <w:p w14:paraId="7287DF6F" w14:textId="77777777" w:rsidR="002D2255" w:rsidRDefault="002D2255" w:rsidP="00793FDD"/>
        </w:tc>
      </w:tr>
      <w:tr w:rsidR="002D2255" w14:paraId="247A2B0F" w14:textId="77777777" w:rsidTr="00793FDD">
        <w:tc>
          <w:tcPr>
            <w:tcW w:w="3336" w:type="dxa"/>
          </w:tcPr>
          <w:p w14:paraId="75CC7A09" w14:textId="77777777" w:rsidR="002D2255" w:rsidRDefault="002D2255" w:rsidP="00793FDD">
            <w:r>
              <w:t>Does Payment include taxes?</w:t>
            </w:r>
          </w:p>
        </w:tc>
        <w:tc>
          <w:tcPr>
            <w:tcW w:w="552" w:type="dxa"/>
          </w:tcPr>
          <w:p w14:paraId="407298D1" w14:textId="77777777" w:rsidR="002D2255" w:rsidRDefault="002D2255" w:rsidP="00793FDD"/>
        </w:tc>
        <w:tc>
          <w:tcPr>
            <w:tcW w:w="1783" w:type="dxa"/>
            <w:gridSpan w:val="2"/>
          </w:tcPr>
          <w:p w14:paraId="075D52FC" w14:textId="77777777" w:rsidR="002D2255" w:rsidRDefault="002D2255" w:rsidP="00793FDD">
            <w:r>
              <w:t>Insurance?</w:t>
            </w:r>
          </w:p>
        </w:tc>
        <w:tc>
          <w:tcPr>
            <w:tcW w:w="359" w:type="dxa"/>
          </w:tcPr>
          <w:p w14:paraId="224544D9" w14:textId="77777777" w:rsidR="002D2255" w:rsidRDefault="002D2255" w:rsidP="00793FDD"/>
        </w:tc>
        <w:tc>
          <w:tcPr>
            <w:tcW w:w="1774" w:type="dxa"/>
            <w:gridSpan w:val="2"/>
          </w:tcPr>
          <w:p w14:paraId="566EEE41" w14:textId="77777777" w:rsidR="002D2255" w:rsidRDefault="002D2255" w:rsidP="00793FDD">
            <w:r>
              <w:t>Mortgage ins?</w:t>
            </w:r>
          </w:p>
        </w:tc>
        <w:tc>
          <w:tcPr>
            <w:tcW w:w="1052" w:type="dxa"/>
            <w:gridSpan w:val="2"/>
          </w:tcPr>
          <w:p w14:paraId="78B72101" w14:textId="77777777" w:rsidR="002D2255" w:rsidRDefault="002D2255" w:rsidP="00793FDD"/>
        </w:tc>
      </w:tr>
      <w:tr w:rsidR="002D2255" w14:paraId="4CF1F3C0" w14:textId="77777777" w:rsidTr="00793FDD">
        <w:trPr>
          <w:trHeight w:val="69"/>
        </w:trPr>
        <w:tc>
          <w:tcPr>
            <w:tcW w:w="3888" w:type="dxa"/>
            <w:gridSpan w:val="2"/>
          </w:tcPr>
          <w:p w14:paraId="7DD2B67D" w14:textId="77777777" w:rsidR="002D2255" w:rsidRDefault="002D2255" w:rsidP="00793FDD">
            <w:r>
              <w:t>Original loan term</w:t>
            </w:r>
          </w:p>
        </w:tc>
        <w:tc>
          <w:tcPr>
            <w:tcW w:w="4968" w:type="dxa"/>
            <w:gridSpan w:val="7"/>
            <w:shd w:val="clear" w:color="auto" w:fill="auto"/>
          </w:tcPr>
          <w:p w14:paraId="17AFC3A9" w14:textId="77777777" w:rsidR="002D2255" w:rsidRDefault="002D2255" w:rsidP="00793FDD">
            <w:r>
              <w:t>Years remaining</w:t>
            </w:r>
          </w:p>
        </w:tc>
      </w:tr>
      <w:tr w:rsidR="002D2255" w14:paraId="6215443D" w14:textId="77777777" w:rsidTr="00793FDD">
        <w:trPr>
          <w:trHeight w:val="67"/>
        </w:trPr>
        <w:tc>
          <w:tcPr>
            <w:tcW w:w="3888" w:type="dxa"/>
            <w:gridSpan w:val="2"/>
          </w:tcPr>
          <w:p w14:paraId="7920DFEB" w14:textId="77777777" w:rsidR="002D2255" w:rsidRDefault="002D2255" w:rsidP="00793FDD">
            <w:r>
              <w:t>Estimated gross monthly rent</w:t>
            </w:r>
          </w:p>
        </w:tc>
        <w:tc>
          <w:tcPr>
            <w:tcW w:w="4968" w:type="dxa"/>
            <w:gridSpan w:val="7"/>
            <w:shd w:val="clear" w:color="auto" w:fill="auto"/>
          </w:tcPr>
          <w:p w14:paraId="7D3B2C09" w14:textId="77777777" w:rsidR="002D2255" w:rsidRDefault="002D2255" w:rsidP="00793FDD"/>
        </w:tc>
      </w:tr>
    </w:tbl>
    <w:p w14:paraId="64E7B272" w14:textId="77777777" w:rsidR="002D2255" w:rsidRDefault="002D2255" w:rsidP="002D2255"/>
    <w:p w14:paraId="27B5BAE6" w14:textId="77777777" w:rsidR="002D2255" w:rsidRDefault="002D2255" w:rsidP="002D2255">
      <w:r>
        <w:t>What is the exit strategy or strategies?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2D2255" w14:paraId="21DFACEB" w14:textId="77777777" w:rsidTr="00793FDD">
        <w:tc>
          <w:tcPr>
            <w:tcW w:w="4428" w:type="dxa"/>
          </w:tcPr>
          <w:p w14:paraId="01CFCA39" w14:textId="77777777" w:rsidR="002D2255" w:rsidRPr="007963B8" w:rsidRDefault="002D2255" w:rsidP="00793FDD">
            <w:pPr>
              <w:rPr>
                <w:b/>
              </w:rPr>
            </w:pPr>
            <w:r w:rsidRPr="007963B8">
              <w:rPr>
                <w:b/>
              </w:rPr>
              <w:t>Exit</w:t>
            </w:r>
          </w:p>
        </w:tc>
        <w:tc>
          <w:tcPr>
            <w:tcW w:w="5220" w:type="dxa"/>
          </w:tcPr>
          <w:p w14:paraId="1B8D96D2" w14:textId="77777777" w:rsidR="002D2255" w:rsidRPr="007963B8" w:rsidRDefault="002D2255" w:rsidP="00793FDD">
            <w:pPr>
              <w:rPr>
                <w:b/>
              </w:rPr>
            </w:pPr>
            <w:r w:rsidRPr="007963B8">
              <w:rPr>
                <w:b/>
              </w:rPr>
              <w:t>Income goal</w:t>
            </w:r>
          </w:p>
        </w:tc>
      </w:tr>
      <w:tr w:rsidR="002D2255" w14:paraId="21AED161" w14:textId="77777777" w:rsidTr="00793FDD">
        <w:tc>
          <w:tcPr>
            <w:tcW w:w="4428" w:type="dxa"/>
          </w:tcPr>
          <w:p w14:paraId="1CF96773" w14:textId="77777777" w:rsidR="002D2255" w:rsidRDefault="002D2255" w:rsidP="00793FDD">
            <w:r>
              <w:t>Wholesale</w:t>
            </w:r>
          </w:p>
        </w:tc>
        <w:tc>
          <w:tcPr>
            <w:tcW w:w="5220" w:type="dxa"/>
          </w:tcPr>
          <w:p w14:paraId="27026379" w14:textId="77777777" w:rsidR="002D2255" w:rsidRDefault="002D2255" w:rsidP="00793FDD">
            <w:r>
              <w:t>$</w:t>
            </w:r>
          </w:p>
        </w:tc>
      </w:tr>
      <w:tr w:rsidR="002D2255" w14:paraId="1B779F27" w14:textId="77777777" w:rsidTr="00793FDD">
        <w:tc>
          <w:tcPr>
            <w:tcW w:w="4428" w:type="dxa"/>
          </w:tcPr>
          <w:p w14:paraId="4AA34776" w14:textId="77777777" w:rsidR="002D2255" w:rsidRDefault="002D2255" w:rsidP="00793FDD">
            <w:r>
              <w:t>Retail</w:t>
            </w:r>
          </w:p>
        </w:tc>
        <w:tc>
          <w:tcPr>
            <w:tcW w:w="5220" w:type="dxa"/>
          </w:tcPr>
          <w:p w14:paraId="74F94FCF" w14:textId="77777777" w:rsidR="002D2255" w:rsidRDefault="002D2255" w:rsidP="00793FDD">
            <w:r>
              <w:t>$</w:t>
            </w:r>
          </w:p>
        </w:tc>
      </w:tr>
      <w:tr w:rsidR="002D2255" w14:paraId="3D908D10" w14:textId="77777777" w:rsidTr="00793FDD">
        <w:tc>
          <w:tcPr>
            <w:tcW w:w="4428" w:type="dxa"/>
          </w:tcPr>
          <w:p w14:paraId="572164D2" w14:textId="77777777" w:rsidR="002D2255" w:rsidRDefault="002D2255" w:rsidP="00793FDD">
            <w:r>
              <w:t>Rent</w:t>
            </w:r>
          </w:p>
        </w:tc>
        <w:tc>
          <w:tcPr>
            <w:tcW w:w="5220" w:type="dxa"/>
          </w:tcPr>
          <w:p w14:paraId="3725BB55" w14:textId="77777777" w:rsidR="002D2255" w:rsidRDefault="002D2255" w:rsidP="00793FDD">
            <w:r>
              <w:t>$             /mo. + $                  equity</w:t>
            </w:r>
          </w:p>
        </w:tc>
      </w:tr>
      <w:tr w:rsidR="002D2255" w14:paraId="0C564C25" w14:textId="77777777" w:rsidTr="00793FDD">
        <w:trPr>
          <w:trHeight w:val="135"/>
        </w:trPr>
        <w:tc>
          <w:tcPr>
            <w:tcW w:w="4428" w:type="dxa"/>
          </w:tcPr>
          <w:p w14:paraId="6D8068D7" w14:textId="77777777" w:rsidR="002D2255" w:rsidRDefault="002D2255" w:rsidP="00793FDD">
            <w:r>
              <w:t>Lease/option</w:t>
            </w:r>
          </w:p>
        </w:tc>
        <w:tc>
          <w:tcPr>
            <w:tcW w:w="5220" w:type="dxa"/>
            <w:shd w:val="clear" w:color="auto" w:fill="auto"/>
          </w:tcPr>
          <w:p w14:paraId="7242EBA0" w14:textId="77777777" w:rsidR="002D2255" w:rsidRDefault="002D2255" w:rsidP="00793FDD">
            <w:r>
              <w:t>$            down +        /mo. + $             at cash out</w:t>
            </w:r>
          </w:p>
        </w:tc>
      </w:tr>
      <w:tr w:rsidR="002D2255" w14:paraId="43B1E072" w14:textId="77777777" w:rsidTr="00793FDD">
        <w:trPr>
          <w:trHeight w:val="135"/>
        </w:trPr>
        <w:tc>
          <w:tcPr>
            <w:tcW w:w="4428" w:type="dxa"/>
          </w:tcPr>
          <w:p w14:paraId="65B3D406" w14:textId="77777777" w:rsidR="002D2255" w:rsidRDefault="002D2255" w:rsidP="00793FDD">
            <w:r>
              <w:t>Sell with owner financing</w:t>
            </w:r>
          </w:p>
        </w:tc>
        <w:tc>
          <w:tcPr>
            <w:tcW w:w="5220" w:type="dxa"/>
            <w:shd w:val="clear" w:color="auto" w:fill="auto"/>
          </w:tcPr>
          <w:p w14:paraId="3ED9C6F1" w14:textId="77777777" w:rsidR="002D2255" w:rsidRDefault="002D2255" w:rsidP="00793FDD">
            <w:r>
              <w:t>$            down +        /mo. + $             at cash out</w:t>
            </w:r>
          </w:p>
        </w:tc>
      </w:tr>
    </w:tbl>
    <w:p w14:paraId="19FC478A" w14:textId="77777777" w:rsidR="002D2255" w:rsidRDefault="002D2255" w:rsidP="002D2255"/>
    <w:p w14:paraId="7E512F9A" w14:textId="77777777" w:rsidR="002D2255" w:rsidRDefault="002D2255" w:rsidP="002D2255">
      <w:r>
        <w:t xml:space="preserve">If you will need to secure </w:t>
      </w:r>
      <w:r w:rsidRPr="006105A3">
        <w:rPr>
          <w:b/>
        </w:rPr>
        <w:t>additional financing</w:t>
      </w:r>
      <w:r>
        <w:t xml:space="preserve"> for down payment or repairs: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D2255" w14:paraId="51234280" w14:textId="77777777" w:rsidTr="00793FDD">
        <w:tc>
          <w:tcPr>
            <w:tcW w:w="4428" w:type="dxa"/>
          </w:tcPr>
          <w:p w14:paraId="0B9C292D" w14:textId="77777777" w:rsidR="002D2255" w:rsidRDefault="002D2255" w:rsidP="00793FDD">
            <w:r>
              <w:t>Amount of additional financing</w:t>
            </w:r>
          </w:p>
        </w:tc>
        <w:tc>
          <w:tcPr>
            <w:tcW w:w="4428" w:type="dxa"/>
          </w:tcPr>
          <w:p w14:paraId="00E44B24" w14:textId="77777777" w:rsidR="002D2255" w:rsidRDefault="002D2255" w:rsidP="00793FDD">
            <w:r>
              <w:t>$</w:t>
            </w:r>
          </w:p>
        </w:tc>
      </w:tr>
      <w:tr w:rsidR="002D2255" w14:paraId="3D42A49C" w14:textId="77777777" w:rsidTr="00793FDD">
        <w:tc>
          <w:tcPr>
            <w:tcW w:w="4428" w:type="dxa"/>
          </w:tcPr>
          <w:p w14:paraId="50BAF899" w14:textId="77777777" w:rsidR="002D2255" w:rsidRDefault="002D2255" w:rsidP="00793FDD">
            <w:r>
              <w:t>Financing costs (points)</w:t>
            </w:r>
          </w:p>
        </w:tc>
        <w:tc>
          <w:tcPr>
            <w:tcW w:w="4428" w:type="dxa"/>
          </w:tcPr>
          <w:p w14:paraId="2FDFF18E" w14:textId="77777777" w:rsidR="002D2255" w:rsidRDefault="002D2255" w:rsidP="00793FDD">
            <w:r>
              <w:t>$</w:t>
            </w:r>
          </w:p>
        </w:tc>
      </w:tr>
      <w:tr w:rsidR="002D2255" w14:paraId="5089C12A" w14:textId="77777777" w:rsidTr="00793FDD">
        <w:tc>
          <w:tcPr>
            <w:tcW w:w="4428" w:type="dxa"/>
          </w:tcPr>
          <w:p w14:paraId="40B1CE36" w14:textId="77777777" w:rsidR="002D2255" w:rsidRDefault="002D2255" w:rsidP="00793FDD">
            <w:r>
              <w:t>Interest rate</w:t>
            </w:r>
          </w:p>
        </w:tc>
        <w:tc>
          <w:tcPr>
            <w:tcW w:w="4428" w:type="dxa"/>
          </w:tcPr>
          <w:p w14:paraId="0040C9C8" w14:textId="77777777" w:rsidR="002D2255" w:rsidRDefault="002D2255" w:rsidP="00793FDD">
            <w:r>
              <w:t xml:space="preserve">    %</w:t>
            </w:r>
          </w:p>
        </w:tc>
      </w:tr>
      <w:tr w:rsidR="002D2255" w14:paraId="563933D3" w14:textId="77777777" w:rsidTr="00793FDD">
        <w:tc>
          <w:tcPr>
            <w:tcW w:w="4428" w:type="dxa"/>
          </w:tcPr>
          <w:p w14:paraId="4FC45B59" w14:textId="77777777" w:rsidR="002D2255" w:rsidRDefault="002D2255" w:rsidP="00793FDD">
            <w:r>
              <w:t>Amortization period</w:t>
            </w:r>
          </w:p>
        </w:tc>
        <w:tc>
          <w:tcPr>
            <w:tcW w:w="4428" w:type="dxa"/>
          </w:tcPr>
          <w:p w14:paraId="3AF14D8F" w14:textId="77777777" w:rsidR="002D2255" w:rsidRDefault="002D2255" w:rsidP="00793FDD">
            <w:r>
              <w:t xml:space="preserve">     months</w:t>
            </w:r>
          </w:p>
        </w:tc>
      </w:tr>
      <w:tr w:rsidR="002D2255" w14:paraId="63D51C77" w14:textId="77777777" w:rsidTr="00793FDD">
        <w:tc>
          <w:tcPr>
            <w:tcW w:w="4428" w:type="dxa"/>
          </w:tcPr>
          <w:p w14:paraId="6B860D6D" w14:textId="77777777" w:rsidR="002D2255" w:rsidRDefault="002D2255" w:rsidP="00793FDD">
            <w:r>
              <w:t>Monthly payment</w:t>
            </w:r>
          </w:p>
        </w:tc>
        <w:tc>
          <w:tcPr>
            <w:tcW w:w="4428" w:type="dxa"/>
          </w:tcPr>
          <w:p w14:paraId="10BDFE65" w14:textId="77777777" w:rsidR="002D2255" w:rsidRDefault="002D2255" w:rsidP="00793FDD">
            <w:r>
              <w:t>$</w:t>
            </w:r>
          </w:p>
        </w:tc>
      </w:tr>
      <w:tr w:rsidR="002D2255" w14:paraId="0FFAA142" w14:textId="77777777" w:rsidTr="00793FDD">
        <w:trPr>
          <w:trHeight w:val="69"/>
        </w:trPr>
        <w:tc>
          <w:tcPr>
            <w:tcW w:w="4428" w:type="dxa"/>
          </w:tcPr>
          <w:p w14:paraId="01B1EEC8" w14:textId="77777777" w:rsidR="002D2255" w:rsidRDefault="002D2255" w:rsidP="00793FDD">
            <w:r>
              <w:t>Term</w:t>
            </w:r>
          </w:p>
        </w:tc>
        <w:tc>
          <w:tcPr>
            <w:tcW w:w="4428" w:type="dxa"/>
            <w:shd w:val="clear" w:color="auto" w:fill="auto"/>
          </w:tcPr>
          <w:p w14:paraId="22221133" w14:textId="77777777" w:rsidR="002D2255" w:rsidRDefault="002D2255" w:rsidP="00793FDD">
            <w:r>
              <w:t xml:space="preserve">      months</w:t>
            </w:r>
          </w:p>
        </w:tc>
      </w:tr>
      <w:tr w:rsidR="002D2255" w14:paraId="23A0B580" w14:textId="77777777" w:rsidTr="00793FDD">
        <w:trPr>
          <w:trHeight w:val="67"/>
        </w:trPr>
        <w:tc>
          <w:tcPr>
            <w:tcW w:w="4428" w:type="dxa"/>
          </w:tcPr>
          <w:p w14:paraId="1D090F49" w14:textId="77777777" w:rsidR="002D2255" w:rsidRDefault="002D2255" w:rsidP="00793FDD">
            <w:r>
              <w:t>Balloon payment at end of term</w:t>
            </w:r>
          </w:p>
        </w:tc>
        <w:tc>
          <w:tcPr>
            <w:tcW w:w="4428" w:type="dxa"/>
            <w:shd w:val="clear" w:color="auto" w:fill="auto"/>
          </w:tcPr>
          <w:p w14:paraId="7F9C20BB" w14:textId="77777777" w:rsidR="002D2255" w:rsidRDefault="002D2255" w:rsidP="00793FDD">
            <w:r>
              <w:t>$</w:t>
            </w:r>
          </w:p>
        </w:tc>
      </w:tr>
      <w:tr w:rsidR="002D2255" w14:paraId="41110BDA" w14:textId="77777777" w:rsidTr="00793FDD">
        <w:trPr>
          <w:trHeight w:val="67"/>
        </w:trPr>
        <w:tc>
          <w:tcPr>
            <w:tcW w:w="4428" w:type="dxa"/>
          </w:tcPr>
          <w:p w14:paraId="675FA3DF" w14:textId="77777777" w:rsidR="002D2255" w:rsidRDefault="002D2255" w:rsidP="00793FDD"/>
        </w:tc>
        <w:tc>
          <w:tcPr>
            <w:tcW w:w="4428" w:type="dxa"/>
            <w:shd w:val="clear" w:color="auto" w:fill="auto"/>
          </w:tcPr>
          <w:p w14:paraId="5B1EA0F0" w14:textId="77777777" w:rsidR="002D2255" w:rsidRDefault="002D2255" w:rsidP="00793FDD"/>
        </w:tc>
      </w:tr>
    </w:tbl>
    <w:p w14:paraId="46007CEB" w14:textId="77777777" w:rsidR="002D2255" w:rsidRDefault="002D2255" w:rsidP="002D2255"/>
    <w:p w14:paraId="1A2E1559" w14:textId="77777777" w:rsidR="007C340C" w:rsidRPr="00A25AFA" w:rsidRDefault="00000000" w:rsidP="00A25AFA">
      <w:pPr>
        <w:ind w:firstLine="720"/>
        <w:rPr>
          <w:szCs w:val="24"/>
        </w:rPr>
      </w:pPr>
    </w:p>
    <w:sectPr w:rsidR="007C340C" w:rsidRPr="00A25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88BE" w14:textId="77777777" w:rsidR="0089499F" w:rsidRDefault="0089499F" w:rsidP="000761C9">
      <w:r>
        <w:separator/>
      </w:r>
    </w:p>
  </w:endnote>
  <w:endnote w:type="continuationSeparator" w:id="0">
    <w:p w14:paraId="3CF044FE" w14:textId="77777777" w:rsidR="0089499F" w:rsidRDefault="0089499F" w:rsidP="0007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58CB" w14:textId="77777777" w:rsidR="0089499F" w:rsidRDefault="0089499F" w:rsidP="000761C9">
      <w:r>
        <w:separator/>
      </w:r>
    </w:p>
  </w:footnote>
  <w:footnote w:type="continuationSeparator" w:id="0">
    <w:p w14:paraId="368E2C84" w14:textId="77777777" w:rsidR="0089499F" w:rsidRDefault="0089499F" w:rsidP="000761C9">
      <w:r>
        <w:continuationSeparator/>
      </w:r>
    </w:p>
  </w:footnote>
  <w:footnote w:id="1">
    <w:p w14:paraId="3A7FB91A" w14:textId="77777777" w:rsidR="000761C9" w:rsidRDefault="000761C9" w:rsidP="000761C9">
      <w:pPr>
        <w:pStyle w:val="FootnoteText"/>
      </w:pPr>
      <w:r>
        <w:rPr>
          <w:rStyle w:val="FootnoteReference"/>
        </w:rPr>
        <w:footnoteRef/>
      </w:r>
      <w:r>
        <w:t xml:space="preserve"> You will only run across this rarely, so I’ll stick it in a footnote rather than discuss it in the text of the manual. Occasionally, you’ll find a seller with a loan that, because he’s had it a long time or because it was a 15-year amortization to start with, is well into the ‘principal payoff’ stage of the amortization. If you’ve ever looked at an amortization graph, you know that at the beginning of a fully amortized loan, almost all the payment is interest and at the end it’s nearly all principal, </w:t>
      </w:r>
      <w:r w:rsidRPr="00F309D2">
        <w:rPr>
          <w:i/>
        </w:rPr>
        <w:t>even though the size of the payment is exactly the same</w:t>
      </w:r>
      <w:r>
        <w:t>.</w:t>
      </w:r>
    </w:p>
    <w:p w14:paraId="50ECE3A6" w14:textId="77777777" w:rsidR="000761C9" w:rsidRDefault="000761C9" w:rsidP="000761C9">
      <w:pPr>
        <w:pStyle w:val="FootnoteText"/>
      </w:pPr>
    </w:p>
    <w:p w14:paraId="2AE642E7" w14:textId="77777777" w:rsidR="000761C9" w:rsidRDefault="000761C9" w:rsidP="000761C9">
      <w:pPr>
        <w:pStyle w:val="FootnoteText"/>
      </w:pPr>
      <w:r>
        <w:t>So what? Well, if you encounter a loan that is more than about 9 years old (assuming a 30-year mortgage at a rate under 7%), you may want to take a look at an amortization chart and see if it’s worth taking over EVEN IF IT RESULTS IN LOWER CASH FLOW THAN YOU’D USUALLY ACCEPT. Why? Because such a significant part of your monthly payment is buying you equity—in other words, adding to your bottom line despite not adding to your spendable cash—that you might very well decide it’s worth it to take the lower cash flow but higher monthly wealth-building.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7302"/>
    <w:multiLevelType w:val="hybridMultilevel"/>
    <w:tmpl w:val="C0F4FC1E"/>
    <w:lvl w:ilvl="0" w:tplc="749E2BB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90D02EA"/>
    <w:multiLevelType w:val="hybridMultilevel"/>
    <w:tmpl w:val="17E8757C"/>
    <w:lvl w:ilvl="0" w:tplc="C73A9AE2">
      <w:start w:val="1"/>
      <w:numFmt w:val="bullet"/>
      <w:lvlText w:val=""/>
      <w:lvlJc w:val="left"/>
      <w:pPr>
        <w:tabs>
          <w:tab w:val="num" w:pos="936"/>
        </w:tabs>
        <w:ind w:left="1152"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A2F58E7"/>
    <w:multiLevelType w:val="hybridMultilevel"/>
    <w:tmpl w:val="9F260972"/>
    <w:lvl w:ilvl="0" w:tplc="C73A9AE2">
      <w:start w:val="1"/>
      <w:numFmt w:val="bullet"/>
      <w:lvlText w:val=""/>
      <w:lvlJc w:val="left"/>
      <w:pPr>
        <w:tabs>
          <w:tab w:val="num" w:pos="936"/>
        </w:tabs>
        <w:ind w:left="1152" w:hanging="144"/>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E2359FF"/>
    <w:multiLevelType w:val="multilevel"/>
    <w:tmpl w:val="A7248B72"/>
    <w:lvl w:ilvl="0">
      <w:start w:val="3"/>
      <w:numFmt w:val="decimal"/>
      <w:pStyle w:val="Heading1"/>
      <w:suff w:val="space"/>
      <w:lvlText w:val="Chapter %1:"/>
      <w:lvlJc w:val="center"/>
      <w:pPr>
        <w:ind w:left="0" w:firstLine="1080"/>
      </w:pPr>
      <w:rPr>
        <w:rFonts w:hint="default"/>
        <w:vanish w:val="0"/>
        <w:color w:val="auto"/>
        <w:sz w:val="36"/>
        <w:szCs w:val="36"/>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535730687">
    <w:abstractNumId w:val="2"/>
  </w:num>
  <w:num w:numId="2" w16cid:durableId="1955674914">
    <w:abstractNumId w:val="1"/>
  </w:num>
  <w:num w:numId="3" w16cid:durableId="2122720424">
    <w:abstractNumId w:val="0"/>
  </w:num>
  <w:num w:numId="4" w16cid:durableId="953752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C9"/>
    <w:rsid w:val="000761C9"/>
    <w:rsid w:val="002D2255"/>
    <w:rsid w:val="003C6094"/>
    <w:rsid w:val="006C3292"/>
    <w:rsid w:val="0089499F"/>
    <w:rsid w:val="00A25AFA"/>
    <w:rsid w:val="00A63B0C"/>
    <w:rsid w:val="00BE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D302"/>
  <w15:chartTrackingRefBased/>
  <w15:docId w15:val="{146F3EF6-C195-4F7F-A613-43F593E6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C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61C9"/>
    <w:pPr>
      <w:keepNext/>
      <w:widowControl w:val="0"/>
      <w:numPr>
        <w:numId w:val="4"/>
      </w:numPr>
      <w:tabs>
        <w:tab w:val="center" w:pos="5040"/>
      </w:tabs>
      <w:jc w:val="center"/>
      <w:outlineLvl w:val="0"/>
    </w:pPr>
    <w:rPr>
      <w:rFonts w:ascii="Arial" w:hAnsi="Arial"/>
      <w:sz w:val="26"/>
      <w:szCs w:val="24"/>
      <w:u w:val="single"/>
    </w:rPr>
  </w:style>
  <w:style w:type="paragraph" w:styleId="Heading2">
    <w:name w:val="heading 2"/>
    <w:basedOn w:val="Normal"/>
    <w:next w:val="Normal"/>
    <w:link w:val="Heading2Char"/>
    <w:qFormat/>
    <w:rsid w:val="000761C9"/>
    <w:pPr>
      <w:keepNext/>
      <w:widowControl w:val="0"/>
      <w:numPr>
        <w:ilvl w:val="1"/>
        <w:numId w:val="4"/>
      </w:numPr>
      <w:autoSpaceDE w:val="0"/>
      <w:autoSpaceDN w:val="0"/>
      <w:adjustRightInd w:val="0"/>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0761C9"/>
    <w:pPr>
      <w:keepNext/>
      <w:widowControl w:val="0"/>
      <w:numPr>
        <w:ilvl w:val="2"/>
        <w:numId w:val="4"/>
      </w:numPr>
      <w:autoSpaceDE w:val="0"/>
      <w:autoSpaceDN w:val="0"/>
      <w:adjustRightInd w:val="0"/>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761C9"/>
    <w:pPr>
      <w:keepNext/>
      <w:widowControl w:val="0"/>
      <w:numPr>
        <w:ilvl w:val="3"/>
        <w:numId w:val="4"/>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61C9"/>
    <w:pPr>
      <w:widowControl w:val="0"/>
      <w:numPr>
        <w:ilvl w:val="4"/>
        <w:numId w:val="4"/>
      </w:numPr>
      <w:autoSpaceDE w:val="0"/>
      <w:autoSpaceDN w:val="0"/>
      <w:adjustRightInd w:val="0"/>
      <w:spacing w:before="240" w:after="60"/>
      <w:outlineLvl w:val="4"/>
    </w:pPr>
    <w:rPr>
      <w:b/>
      <w:bCs/>
      <w:i/>
      <w:iCs/>
      <w:sz w:val="26"/>
      <w:szCs w:val="26"/>
    </w:rPr>
  </w:style>
  <w:style w:type="paragraph" w:styleId="Heading6">
    <w:name w:val="heading 6"/>
    <w:basedOn w:val="Normal"/>
    <w:next w:val="Normal"/>
    <w:link w:val="Heading6Char"/>
    <w:qFormat/>
    <w:rsid w:val="000761C9"/>
    <w:pPr>
      <w:widowControl w:val="0"/>
      <w:numPr>
        <w:ilvl w:val="5"/>
        <w:numId w:val="4"/>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61C9"/>
    <w:pPr>
      <w:widowControl w:val="0"/>
      <w:numPr>
        <w:ilvl w:val="6"/>
        <w:numId w:val="4"/>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61C9"/>
    <w:pPr>
      <w:widowControl w:val="0"/>
      <w:numPr>
        <w:ilvl w:val="7"/>
        <w:numId w:val="4"/>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61C9"/>
    <w:pPr>
      <w:widowControl w:val="0"/>
      <w:numPr>
        <w:ilvl w:val="8"/>
        <w:numId w:val="4"/>
      </w:numPr>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1C9"/>
    <w:rPr>
      <w:rFonts w:ascii="Arial" w:eastAsia="Times New Roman" w:hAnsi="Arial" w:cs="Times New Roman"/>
      <w:sz w:val="26"/>
      <w:szCs w:val="24"/>
      <w:u w:val="single"/>
    </w:rPr>
  </w:style>
  <w:style w:type="character" w:customStyle="1" w:styleId="Heading2Char">
    <w:name w:val="Heading 2 Char"/>
    <w:basedOn w:val="DefaultParagraphFont"/>
    <w:link w:val="Heading2"/>
    <w:rsid w:val="000761C9"/>
    <w:rPr>
      <w:rFonts w:ascii="Arial" w:eastAsia="Times New Roman" w:hAnsi="Arial" w:cs="Arial"/>
      <w:b/>
      <w:bCs/>
      <w:iCs/>
      <w:sz w:val="28"/>
      <w:szCs w:val="28"/>
    </w:rPr>
  </w:style>
  <w:style w:type="character" w:customStyle="1" w:styleId="Heading3Char">
    <w:name w:val="Heading 3 Char"/>
    <w:basedOn w:val="DefaultParagraphFont"/>
    <w:link w:val="Heading3"/>
    <w:rsid w:val="000761C9"/>
    <w:rPr>
      <w:rFonts w:ascii="Arial" w:eastAsia="Times New Roman" w:hAnsi="Arial" w:cs="Arial"/>
      <w:b/>
      <w:bCs/>
      <w:sz w:val="26"/>
      <w:szCs w:val="26"/>
    </w:rPr>
  </w:style>
  <w:style w:type="character" w:customStyle="1" w:styleId="Heading4Char">
    <w:name w:val="Heading 4 Char"/>
    <w:basedOn w:val="DefaultParagraphFont"/>
    <w:link w:val="Heading4"/>
    <w:rsid w:val="000761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61C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761C9"/>
    <w:rPr>
      <w:rFonts w:ascii="Times New Roman" w:eastAsia="Times New Roman" w:hAnsi="Times New Roman" w:cs="Times New Roman"/>
      <w:b/>
      <w:bCs/>
    </w:rPr>
  </w:style>
  <w:style w:type="character" w:customStyle="1" w:styleId="Heading7Char">
    <w:name w:val="Heading 7 Char"/>
    <w:basedOn w:val="DefaultParagraphFont"/>
    <w:link w:val="Heading7"/>
    <w:rsid w:val="000761C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61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61C9"/>
    <w:rPr>
      <w:rFonts w:ascii="Arial" w:eastAsia="Times New Roman" w:hAnsi="Arial" w:cs="Arial"/>
    </w:rPr>
  </w:style>
  <w:style w:type="paragraph" w:styleId="FootnoteText">
    <w:name w:val="footnote text"/>
    <w:basedOn w:val="Normal"/>
    <w:link w:val="FootnoteTextChar"/>
    <w:semiHidden/>
    <w:rsid w:val="000761C9"/>
    <w:rPr>
      <w:sz w:val="20"/>
    </w:rPr>
  </w:style>
  <w:style w:type="character" w:customStyle="1" w:styleId="FootnoteTextChar">
    <w:name w:val="Footnote Text Char"/>
    <w:basedOn w:val="DefaultParagraphFont"/>
    <w:link w:val="FootnoteText"/>
    <w:semiHidden/>
    <w:rsid w:val="000761C9"/>
    <w:rPr>
      <w:rFonts w:ascii="Times New Roman" w:eastAsia="Times New Roman" w:hAnsi="Times New Roman" w:cs="Times New Roman"/>
      <w:sz w:val="20"/>
      <w:szCs w:val="20"/>
    </w:rPr>
  </w:style>
  <w:style w:type="character" w:styleId="FootnoteReference">
    <w:name w:val="footnote reference"/>
    <w:basedOn w:val="DefaultParagraphFont"/>
    <w:semiHidden/>
    <w:rsid w:val="00076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 Jones</dc:creator>
  <cp:keywords/>
  <dc:description/>
  <cp:lastModifiedBy>Vena Jones</cp:lastModifiedBy>
  <cp:revision>2</cp:revision>
  <dcterms:created xsi:type="dcterms:W3CDTF">2022-09-08T22:16:00Z</dcterms:created>
  <dcterms:modified xsi:type="dcterms:W3CDTF">2022-09-08T22:16:00Z</dcterms:modified>
</cp:coreProperties>
</file>